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E5CEB" w14:textId="5B3B5EE1" w:rsidR="00AF13DE" w:rsidRPr="00AF13DE" w:rsidRDefault="00AF13DE" w:rsidP="00AF13DE">
      <w:pPr>
        <w:rPr>
          <w:rFonts w:ascii="Calibri" w:hAnsi="Calibri" w:cs="Calibri"/>
          <w:b/>
          <w:bCs/>
          <w:sz w:val="32"/>
          <w:szCs w:val="32"/>
        </w:rPr>
      </w:pPr>
      <w:r w:rsidRPr="00AF13DE">
        <w:rPr>
          <w:rFonts w:ascii="Calibri" w:hAnsi="Calibri" w:cs="Calibri"/>
          <w:b/>
          <w:bCs/>
          <w:sz w:val="32"/>
          <w:szCs w:val="32"/>
        </w:rPr>
        <w:t>202</w:t>
      </w:r>
      <w:r w:rsidR="007A11F9">
        <w:rPr>
          <w:rFonts w:ascii="Calibri" w:hAnsi="Calibri" w:cs="Calibri"/>
          <w:b/>
          <w:bCs/>
          <w:sz w:val="32"/>
          <w:szCs w:val="32"/>
        </w:rPr>
        <w:t>6</w:t>
      </w:r>
      <w:r w:rsidRPr="00AF13DE">
        <w:rPr>
          <w:rFonts w:ascii="Calibri" w:hAnsi="Calibri" w:cs="Calibri"/>
          <w:b/>
          <w:bCs/>
          <w:sz w:val="32"/>
          <w:szCs w:val="32"/>
        </w:rPr>
        <w:t xml:space="preserve"> UTeach STEM Educators Conference Call for Proposals</w:t>
      </w:r>
    </w:p>
    <w:p w14:paraId="651F7B43" w14:textId="77777777" w:rsidR="00AF13DE" w:rsidRPr="00AF13DE" w:rsidRDefault="00AF13DE" w:rsidP="00AF13DE">
      <w:pPr>
        <w:rPr>
          <w:rFonts w:ascii="Calibri" w:hAnsi="Calibri" w:cs="Calibri"/>
        </w:rPr>
      </w:pPr>
      <w:r w:rsidRPr="00AF13DE">
        <w:rPr>
          <w:rFonts w:ascii="Calibri" w:hAnsi="Calibri" w:cs="Calibri"/>
        </w:rPr>
        <w:t xml:space="preserve">Please email us at </w:t>
      </w:r>
      <w:hyperlink r:id="rId5" w:history="1">
        <w:r w:rsidRPr="00AF13DE">
          <w:rPr>
            <w:rStyle w:val="Hyperlink"/>
            <w:rFonts w:ascii="Calibri" w:hAnsi="Calibri" w:cs="Calibri"/>
          </w:rPr>
          <w:t>conference@uteach.utexas.edu</w:t>
        </w:r>
      </w:hyperlink>
      <w:r w:rsidRPr="00AF13DE">
        <w:rPr>
          <w:rFonts w:ascii="Calibri" w:hAnsi="Calibri" w:cs="Calibri"/>
        </w:rPr>
        <w:t xml:space="preserve"> if you have questions.</w:t>
      </w:r>
    </w:p>
    <w:p w14:paraId="4121F91E" w14:textId="77777777" w:rsidR="00AF13DE" w:rsidRPr="00AF13DE" w:rsidRDefault="00B77932" w:rsidP="00AF13DE">
      <w:pPr>
        <w:rPr>
          <w:rFonts w:ascii="Calibri" w:hAnsi="Calibri" w:cs="Calibri"/>
        </w:rPr>
      </w:pPr>
      <w:r>
        <w:rPr>
          <w:rFonts w:ascii="Calibri" w:hAnsi="Calibri" w:cs="Calibri"/>
          <w:noProof/>
        </w:rPr>
        <w:pict w14:anchorId="553B4616">
          <v:rect id="_x0000_i1025" alt="" style="width:468pt;height:.05pt;mso-width-percent:0;mso-height-percent:0;mso-width-percent:0;mso-height-percent:0" o:hralign="center" o:hrstd="t" o:hr="t" fillcolor="#a0a0a0" stroked="f"/>
        </w:pict>
      </w:r>
    </w:p>
    <w:p w14:paraId="7FD46230" w14:textId="5B7FCF70" w:rsidR="00AF13DE" w:rsidRDefault="007E365D" w:rsidP="00AF13DE">
      <w:pPr>
        <w:rPr>
          <w:rFonts w:ascii="Calibri" w:hAnsi="Calibri" w:cs="Calibri"/>
          <w:b/>
          <w:bCs/>
        </w:rPr>
      </w:pPr>
      <w:r>
        <w:rPr>
          <w:rFonts w:ascii="Calibri" w:hAnsi="Calibri" w:cs="Calibri"/>
          <w:b/>
          <w:bCs/>
        </w:rPr>
        <w:t xml:space="preserve">Session proposal </w:t>
      </w:r>
      <w:r w:rsidR="00AF13DE" w:rsidRPr="00AF13DE">
        <w:rPr>
          <w:rFonts w:ascii="Calibri" w:hAnsi="Calibri" w:cs="Calibri"/>
          <w:b/>
          <w:bCs/>
        </w:rPr>
        <w:t xml:space="preserve">deadline: </w:t>
      </w:r>
      <w:r w:rsidR="003375D5">
        <w:rPr>
          <w:rFonts w:ascii="Calibri" w:hAnsi="Calibri" w:cs="Calibri"/>
          <w:b/>
          <w:bCs/>
        </w:rPr>
        <w:t>February 4, 2026</w:t>
      </w:r>
    </w:p>
    <w:p w14:paraId="7DE9BC76" w14:textId="6130E50A" w:rsidR="007E365D" w:rsidRPr="00AF13DE" w:rsidRDefault="007E365D" w:rsidP="00AF13DE">
      <w:pPr>
        <w:rPr>
          <w:rFonts w:ascii="Calibri" w:hAnsi="Calibri" w:cs="Calibri"/>
        </w:rPr>
      </w:pPr>
      <w:r>
        <w:rPr>
          <w:rFonts w:ascii="Calibri" w:hAnsi="Calibri" w:cs="Calibri"/>
          <w:b/>
          <w:bCs/>
        </w:rPr>
        <w:t>Poster</w:t>
      </w:r>
      <w:r w:rsidRPr="00AF13DE">
        <w:rPr>
          <w:rFonts w:ascii="Calibri" w:hAnsi="Calibri" w:cs="Calibri"/>
          <w:b/>
          <w:bCs/>
        </w:rPr>
        <w:t xml:space="preserve"> deadline: </w:t>
      </w:r>
      <w:r>
        <w:rPr>
          <w:rFonts w:ascii="Calibri" w:hAnsi="Calibri" w:cs="Calibri"/>
          <w:b/>
          <w:bCs/>
        </w:rPr>
        <w:t>February 26, 2026</w:t>
      </w:r>
    </w:p>
    <w:p w14:paraId="00F8ED0F" w14:textId="77777777" w:rsidR="00AF13DE" w:rsidRDefault="00AF13DE" w:rsidP="00AF13DE">
      <w:pPr>
        <w:rPr>
          <w:rFonts w:ascii="Calibri" w:hAnsi="Calibri" w:cs="Calibri"/>
          <w:b/>
          <w:bCs/>
        </w:rPr>
      </w:pPr>
    </w:p>
    <w:p w14:paraId="58CDA174" w14:textId="77777777" w:rsidR="00AF13DE" w:rsidRDefault="00AF13DE" w:rsidP="00AF13DE">
      <w:pPr>
        <w:rPr>
          <w:rFonts w:ascii="Calibri" w:hAnsi="Calibri" w:cs="Calibri"/>
        </w:rPr>
      </w:pPr>
      <w:r w:rsidRPr="00AF13DE">
        <w:rPr>
          <w:rFonts w:ascii="Calibri" w:hAnsi="Calibri" w:cs="Calibri"/>
        </w:rPr>
        <w:t>Please have this information ready before you begin your proposal.</w:t>
      </w:r>
    </w:p>
    <w:p w14:paraId="331171FF" w14:textId="77777777" w:rsidR="00AF13DE" w:rsidRPr="00AF13DE" w:rsidRDefault="00AF13DE" w:rsidP="00AF13DE">
      <w:pPr>
        <w:rPr>
          <w:rFonts w:ascii="Calibri" w:hAnsi="Calibri" w:cs="Calibri"/>
        </w:rPr>
      </w:pPr>
    </w:p>
    <w:p w14:paraId="63B7C3C4" w14:textId="77777777" w:rsidR="00AF13DE" w:rsidRPr="00AF13DE" w:rsidRDefault="00AF13DE" w:rsidP="00AF13DE">
      <w:pPr>
        <w:rPr>
          <w:rFonts w:ascii="Calibri" w:hAnsi="Calibri" w:cs="Calibri"/>
        </w:rPr>
      </w:pPr>
      <w:r w:rsidRPr="00AF13DE">
        <w:rPr>
          <w:rFonts w:ascii="Calibri" w:hAnsi="Calibri" w:cs="Calibri"/>
          <w:b/>
          <w:bCs/>
        </w:rPr>
        <w:t>If you are proposing a session:</w:t>
      </w:r>
    </w:p>
    <w:p w14:paraId="1BDE343C" w14:textId="77777777" w:rsidR="00AF13DE" w:rsidRPr="00AF13DE" w:rsidRDefault="00AF13DE" w:rsidP="00AF13DE">
      <w:pPr>
        <w:numPr>
          <w:ilvl w:val="0"/>
          <w:numId w:val="1"/>
        </w:numPr>
        <w:rPr>
          <w:rFonts w:ascii="Calibri" w:hAnsi="Calibri" w:cs="Calibri"/>
        </w:rPr>
      </w:pPr>
      <w:r w:rsidRPr="00AF13DE">
        <w:rPr>
          <w:rFonts w:ascii="Calibri" w:hAnsi="Calibri" w:cs="Calibri"/>
        </w:rPr>
        <w:t>Name, contact information, title, and organization for each presenter (up to 6)</w:t>
      </w:r>
    </w:p>
    <w:p w14:paraId="3686A934" w14:textId="344E71D9" w:rsidR="00AF13DE" w:rsidRPr="00AF13DE" w:rsidRDefault="00AF13DE" w:rsidP="00AF13DE">
      <w:pPr>
        <w:numPr>
          <w:ilvl w:val="0"/>
          <w:numId w:val="1"/>
        </w:numPr>
        <w:rPr>
          <w:rFonts w:ascii="Calibri" w:hAnsi="Calibri" w:cs="Calibri"/>
        </w:rPr>
      </w:pPr>
      <w:r w:rsidRPr="00AF13DE">
        <w:rPr>
          <w:rFonts w:ascii="Calibri" w:hAnsi="Calibri" w:cs="Calibri"/>
        </w:rPr>
        <w:t>Session title, strand, and format</w:t>
      </w:r>
      <w:r w:rsidR="00A170FA">
        <w:rPr>
          <w:rFonts w:ascii="Calibri" w:hAnsi="Calibri" w:cs="Calibri"/>
        </w:rPr>
        <w:t>. (Session titles cannot exceed 100 characters.)</w:t>
      </w:r>
    </w:p>
    <w:p w14:paraId="67160DB3" w14:textId="77777777" w:rsidR="00AF13DE" w:rsidRPr="00AF13DE" w:rsidRDefault="00AF13DE" w:rsidP="00AF13DE">
      <w:pPr>
        <w:numPr>
          <w:ilvl w:val="0"/>
          <w:numId w:val="1"/>
        </w:numPr>
        <w:rPr>
          <w:rFonts w:ascii="Calibri" w:hAnsi="Calibri" w:cs="Calibri"/>
        </w:rPr>
      </w:pPr>
      <w:r w:rsidRPr="00AF13DE">
        <w:rPr>
          <w:rFonts w:ascii="Calibri" w:hAnsi="Calibri" w:cs="Calibri"/>
        </w:rPr>
        <w:t>Session description (500 characters)</w:t>
      </w:r>
    </w:p>
    <w:p w14:paraId="4BC6F971" w14:textId="77777777" w:rsidR="00C03E39" w:rsidRDefault="00C03E39" w:rsidP="00AF13DE">
      <w:pPr>
        <w:numPr>
          <w:ilvl w:val="0"/>
          <w:numId w:val="1"/>
        </w:numPr>
        <w:rPr>
          <w:rFonts w:ascii="Calibri" w:hAnsi="Calibri" w:cs="Calibri"/>
        </w:rPr>
      </w:pPr>
      <w:r>
        <w:rPr>
          <w:rFonts w:ascii="Calibri" w:hAnsi="Calibri" w:cs="Calibri"/>
        </w:rPr>
        <w:t>Session engagement (500 characters)</w:t>
      </w:r>
    </w:p>
    <w:p w14:paraId="541875C0" w14:textId="4DEC4554" w:rsidR="00AF13DE" w:rsidRPr="00AF13DE" w:rsidRDefault="00C03E39" w:rsidP="00AF13DE">
      <w:pPr>
        <w:numPr>
          <w:ilvl w:val="0"/>
          <w:numId w:val="1"/>
        </w:numPr>
        <w:rPr>
          <w:rFonts w:ascii="Calibri" w:hAnsi="Calibri" w:cs="Calibri"/>
        </w:rPr>
      </w:pPr>
      <w:r>
        <w:rPr>
          <w:rFonts w:ascii="Calibri" w:hAnsi="Calibri" w:cs="Calibri"/>
        </w:rPr>
        <w:t>Contribution to the community (500 characters)</w:t>
      </w:r>
    </w:p>
    <w:p w14:paraId="496A2BE7" w14:textId="62A88490" w:rsidR="00AF13DE" w:rsidRPr="00AF13DE" w:rsidRDefault="00C03E39" w:rsidP="00AF13DE">
      <w:pPr>
        <w:numPr>
          <w:ilvl w:val="0"/>
          <w:numId w:val="1"/>
        </w:numPr>
        <w:rPr>
          <w:rFonts w:ascii="Calibri" w:hAnsi="Calibri" w:cs="Calibri"/>
        </w:rPr>
      </w:pPr>
      <w:r>
        <w:rPr>
          <w:rFonts w:ascii="Calibri" w:hAnsi="Calibri" w:cs="Calibri"/>
        </w:rPr>
        <w:t>Audience and strand alignment (500 characters)</w:t>
      </w:r>
    </w:p>
    <w:p w14:paraId="09231F01" w14:textId="77777777" w:rsidR="00AF13DE" w:rsidRPr="00AF13DE" w:rsidRDefault="00AF13DE" w:rsidP="00AF13DE">
      <w:pPr>
        <w:numPr>
          <w:ilvl w:val="0"/>
          <w:numId w:val="1"/>
        </w:numPr>
        <w:rPr>
          <w:rFonts w:ascii="Calibri" w:hAnsi="Calibri" w:cs="Calibri"/>
        </w:rPr>
      </w:pPr>
      <w:r w:rsidRPr="00AF13DE">
        <w:rPr>
          <w:rFonts w:ascii="Calibri" w:hAnsi="Calibri" w:cs="Calibri"/>
        </w:rPr>
        <w:t>Primary audience (higher ed, K–12, or preservice teachers)</w:t>
      </w:r>
    </w:p>
    <w:p w14:paraId="5816AF68" w14:textId="77777777" w:rsidR="00AF13DE" w:rsidRDefault="00AF13DE" w:rsidP="00AF13DE">
      <w:pPr>
        <w:rPr>
          <w:rFonts w:ascii="Calibri" w:hAnsi="Calibri" w:cs="Calibri"/>
        </w:rPr>
      </w:pPr>
    </w:p>
    <w:p w14:paraId="236913ED" w14:textId="3F4F1648" w:rsidR="00AF13DE" w:rsidRDefault="00AF13DE" w:rsidP="00AF13DE">
      <w:pPr>
        <w:rPr>
          <w:rFonts w:ascii="Calibri" w:hAnsi="Calibri" w:cs="Calibri"/>
        </w:rPr>
      </w:pPr>
      <w:r w:rsidRPr="00AF13DE">
        <w:rPr>
          <w:rFonts w:ascii="Calibri" w:hAnsi="Calibri" w:cs="Calibri"/>
        </w:rPr>
        <w:t>*Areas of particular interest: interactive sessions that stimulate discourse, encourage introspection, foster participant-centered engagement, and demonstrate effective practices and strategies.</w:t>
      </w:r>
    </w:p>
    <w:p w14:paraId="28B00B85" w14:textId="77777777" w:rsidR="00AF13DE" w:rsidRPr="00AF13DE" w:rsidRDefault="00AF13DE" w:rsidP="00AF13DE">
      <w:pPr>
        <w:rPr>
          <w:rFonts w:ascii="Calibri" w:hAnsi="Calibri" w:cs="Calibri"/>
        </w:rPr>
      </w:pPr>
    </w:p>
    <w:p w14:paraId="112E252C" w14:textId="77777777" w:rsidR="00AF13DE" w:rsidRPr="00AF13DE" w:rsidRDefault="00AF13DE" w:rsidP="00AF13DE">
      <w:pPr>
        <w:rPr>
          <w:rFonts w:ascii="Calibri" w:hAnsi="Calibri" w:cs="Calibri"/>
        </w:rPr>
      </w:pPr>
      <w:r w:rsidRPr="00AF13DE">
        <w:rPr>
          <w:rFonts w:ascii="Calibri" w:hAnsi="Calibri" w:cs="Calibri"/>
          <w:b/>
          <w:bCs/>
        </w:rPr>
        <w:t>If you are proposing a poster:</w:t>
      </w:r>
    </w:p>
    <w:p w14:paraId="3254B3B2" w14:textId="77777777" w:rsidR="00AF13DE" w:rsidRPr="00AF13DE" w:rsidRDefault="00AF13DE" w:rsidP="00AF13DE">
      <w:pPr>
        <w:numPr>
          <w:ilvl w:val="0"/>
          <w:numId w:val="2"/>
        </w:numPr>
        <w:rPr>
          <w:rFonts w:ascii="Calibri" w:hAnsi="Calibri" w:cs="Calibri"/>
        </w:rPr>
      </w:pPr>
      <w:r w:rsidRPr="00AF13DE">
        <w:rPr>
          <w:rFonts w:ascii="Calibri" w:hAnsi="Calibri" w:cs="Calibri"/>
        </w:rPr>
        <w:t>Name, contact information, title, and organization for each presenter (up to 2)</w:t>
      </w:r>
    </w:p>
    <w:p w14:paraId="767E7BAB" w14:textId="4AC7FA76" w:rsidR="00AF13DE" w:rsidRPr="00AF13DE" w:rsidRDefault="00AF13DE" w:rsidP="00AF13DE">
      <w:pPr>
        <w:numPr>
          <w:ilvl w:val="0"/>
          <w:numId w:val="2"/>
        </w:numPr>
        <w:rPr>
          <w:rFonts w:ascii="Calibri" w:hAnsi="Calibri" w:cs="Calibri"/>
        </w:rPr>
      </w:pPr>
      <w:r w:rsidRPr="00AF13DE">
        <w:rPr>
          <w:rFonts w:ascii="Calibri" w:hAnsi="Calibri" w:cs="Calibri"/>
        </w:rPr>
        <w:t>Poster title and strand</w:t>
      </w:r>
      <w:r w:rsidR="00A170FA">
        <w:rPr>
          <w:rFonts w:ascii="Calibri" w:hAnsi="Calibri" w:cs="Calibri"/>
        </w:rPr>
        <w:t xml:space="preserve"> (Poster titles cannot exceed 100 characters.)</w:t>
      </w:r>
    </w:p>
    <w:p w14:paraId="6D5B3E50" w14:textId="77777777" w:rsidR="00AF13DE" w:rsidRDefault="00AF13DE" w:rsidP="00AF13DE">
      <w:pPr>
        <w:numPr>
          <w:ilvl w:val="0"/>
          <w:numId w:val="2"/>
        </w:numPr>
        <w:rPr>
          <w:rFonts w:ascii="Calibri" w:hAnsi="Calibri" w:cs="Calibri"/>
        </w:rPr>
      </w:pPr>
      <w:r w:rsidRPr="00AF13DE">
        <w:rPr>
          <w:rFonts w:ascii="Calibri" w:hAnsi="Calibri" w:cs="Calibri"/>
        </w:rPr>
        <w:t>Poster description (500 characters)</w:t>
      </w:r>
    </w:p>
    <w:p w14:paraId="0FB08CAB" w14:textId="77777777" w:rsidR="00A50554" w:rsidRPr="00AF13DE" w:rsidRDefault="00A50554" w:rsidP="00A50554">
      <w:pPr>
        <w:pBdr>
          <w:bottom w:val="single" w:sz="4" w:space="1" w:color="auto"/>
        </w:pBdr>
        <w:rPr>
          <w:rFonts w:ascii="Calibri" w:hAnsi="Calibri" w:cs="Calibri"/>
        </w:rPr>
      </w:pPr>
    </w:p>
    <w:p w14:paraId="078ED22E" w14:textId="77777777" w:rsidR="00AF13DE" w:rsidRDefault="00AF13DE">
      <w:pPr>
        <w:rPr>
          <w:rFonts w:ascii="Calibri" w:hAnsi="Calibri" w:cs="Calibri"/>
        </w:rPr>
      </w:pPr>
    </w:p>
    <w:p w14:paraId="34EC70E3" w14:textId="544922BE" w:rsidR="00A50554" w:rsidRPr="00A50554" w:rsidRDefault="00A50554" w:rsidP="002D3E35">
      <w:pPr>
        <w:rPr>
          <w:rFonts w:ascii="Calibri" w:hAnsi="Calibri" w:cs="Calibri"/>
          <w:b/>
          <w:bCs/>
        </w:rPr>
      </w:pPr>
      <w:hyperlink r:id="rId6" w:history="1">
        <w:r w:rsidRPr="00A50554">
          <w:rPr>
            <w:rStyle w:val="Hyperlink"/>
            <w:rFonts w:ascii="Calibri" w:hAnsi="Calibri" w:cs="Calibri"/>
            <w:b/>
            <w:bCs/>
          </w:rPr>
          <w:t>More information on the website</w:t>
        </w:r>
      </w:hyperlink>
    </w:p>
    <w:p w14:paraId="09923C37" w14:textId="77777777" w:rsidR="00A50554" w:rsidRDefault="00A50554" w:rsidP="002D3E35">
      <w:pPr>
        <w:rPr>
          <w:rFonts w:ascii="Calibri" w:hAnsi="Calibri" w:cs="Calibri"/>
        </w:rPr>
      </w:pPr>
    </w:p>
    <w:p w14:paraId="047DAFA0" w14:textId="3CA8DB28" w:rsidR="002D3E35" w:rsidRDefault="002D3E35" w:rsidP="002D3E35">
      <w:pPr>
        <w:rPr>
          <w:rFonts w:ascii="Calibri" w:hAnsi="Calibri" w:cs="Calibri"/>
        </w:rPr>
      </w:pPr>
      <w:r w:rsidRPr="002D3E35">
        <w:rPr>
          <w:rFonts w:ascii="Calibri" w:hAnsi="Calibri" w:cs="Calibri"/>
        </w:rPr>
        <w:t>We are particularly interested in interactive sessions that stimulate discourse, encourage introspection, foster participant-centered engagement, and demonstrate effective practices and strategies.</w:t>
      </w:r>
    </w:p>
    <w:p w14:paraId="526E125C" w14:textId="77777777" w:rsidR="002D3E35" w:rsidRPr="002D3E35" w:rsidRDefault="002D3E35" w:rsidP="002D3E35">
      <w:pPr>
        <w:rPr>
          <w:rFonts w:ascii="Calibri" w:hAnsi="Calibri" w:cs="Calibri"/>
        </w:rPr>
      </w:pPr>
    </w:p>
    <w:p w14:paraId="64C74BEA" w14:textId="77777777" w:rsidR="002D3E35" w:rsidRDefault="002D3E35" w:rsidP="002D3E35">
      <w:pPr>
        <w:rPr>
          <w:rFonts w:ascii="Calibri" w:hAnsi="Calibri" w:cs="Calibri"/>
          <w:i/>
          <w:iCs/>
        </w:rPr>
      </w:pPr>
      <w:r w:rsidRPr="002D3E35">
        <w:rPr>
          <w:rFonts w:ascii="Calibri" w:hAnsi="Calibri" w:cs="Calibri"/>
          <w:i/>
          <w:iCs/>
        </w:rPr>
        <w:t>All sessions, regardless of format, are one hour long.</w:t>
      </w:r>
    </w:p>
    <w:p w14:paraId="2E6F30E4" w14:textId="77777777" w:rsidR="0084225D" w:rsidRDefault="0084225D" w:rsidP="002D3E35">
      <w:pPr>
        <w:rPr>
          <w:rFonts w:ascii="Calibri" w:hAnsi="Calibri" w:cs="Calibri"/>
          <w:i/>
          <w:iCs/>
        </w:rPr>
      </w:pPr>
    </w:p>
    <w:p w14:paraId="3D5AE2FC" w14:textId="77777777" w:rsidR="0084225D" w:rsidRPr="0084225D" w:rsidRDefault="0084225D" w:rsidP="0084225D">
      <w:pPr>
        <w:rPr>
          <w:rFonts w:ascii="Calibri" w:hAnsi="Calibri" w:cs="Calibri"/>
          <w:sz w:val="28"/>
          <w:szCs w:val="28"/>
        </w:rPr>
      </w:pPr>
      <w:r w:rsidRPr="0084225D">
        <w:rPr>
          <w:rFonts w:ascii="Calibri" w:hAnsi="Calibri" w:cs="Calibri"/>
          <w:b/>
          <w:bCs/>
          <w:sz w:val="28"/>
          <w:szCs w:val="28"/>
        </w:rPr>
        <w:t>Session Formats</w:t>
      </w:r>
    </w:p>
    <w:p w14:paraId="63349607" w14:textId="77777777" w:rsidR="0084225D" w:rsidRDefault="0084225D" w:rsidP="0084225D">
      <w:pPr>
        <w:rPr>
          <w:rFonts w:ascii="Calibri" w:hAnsi="Calibri" w:cs="Calibri"/>
          <w:b/>
          <w:bCs/>
        </w:rPr>
      </w:pPr>
    </w:p>
    <w:p w14:paraId="62C2AED8" w14:textId="67A294D5" w:rsidR="0084225D" w:rsidRPr="0084225D" w:rsidRDefault="0084225D" w:rsidP="0084225D">
      <w:pPr>
        <w:rPr>
          <w:rFonts w:ascii="Calibri" w:hAnsi="Calibri" w:cs="Calibri"/>
        </w:rPr>
      </w:pPr>
      <w:r w:rsidRPr="0084225D">
        <w:rPr>
          <w:rFonts w:ascii="Calibri" w:hAnsi="Calibri" w:cs="Calibri"/>
          <w:b/>
          <w:bCs/>
        </w:rPr>
        <w:t>Workshop: </w:t>
      </w:r>
      <w:r w:rsidRPr="0084225D">
        <w:rPr>
          <w:rFonts w:ascii="Calibri" w:hAnsi="Calibri" w:cs="Calibri"/>
        </w:rPr>
        <w:t>Provides participants the opportunity to gain knowledge and learn (and/or practice) skills together. Hands-on experiences and discussions encouraged. </w:t>
      </w:r>
    </w:p>
    <w:p w14:paraId="25335D26" w14:textId="77777777" w:rsidR="0084225D" w:rsidRDefault="0084225D" w:rsidP="0084225D">
      <w:pPr>
        <w:rPr>
          <w:rFonts w:ascii="Calibri" w:hAnsi="Calibri" w:cs="Calibri"/>
          <w:b/>
          <w:bCs/>
        </w:rPr>
      </w:pPr>
    </w:p>
    <w:p w14:paraId="61BA7161" w14:textId="736C84E6" w:rsidR="0084225D" w:rsidRPr="0084225D" w:rsidRDefault="0084225D" w:rsidP="0084225D">
      <w:pPr>
        <w:rPr>
          <w:rFonts w:ascii="Calibri" w:hAnsi="Calibri" w:cs="Calibri"/>
        </w:rPr>
      </w:pPr>
      <w:r w:rsidRPr="0084225D">
        <w:rPr>
          <w:rFonts w:ascii="Calibri" w:hAnsi="Calibri" w:cs="Calibri"/>
          <w:b/>
          <w:bCs/>
        </w:rPr>
        <w:t>Interactive Presentation: </w:t>
      </w:r>
      <w:r w:rsidRPr="0084225D">
        <w:rPr>
          <w:rFonts w:ascii="Calibri" w:hAnsi="Calibri" w:cs="Calibri"/>
        </w:rPr>
        <w:t>Includes opportunities for attendee questions, discussion, and feedback.</w:t>
      </w:r>
    </w:p>
    <w:p w14:paraId="31DDB984" w14:textId="77777777" w:rsidR="0084225D" w:rsidRDefault="0084225D" w:rsidP="0084225D">
      <w:pPr>
        <w:rPr>
          <w:rFonts w:ascii="Calibri" w:hAnsi="Calibri" w:cs="Calibri"/>
          <w:b/>
          <w:bCs/>
        </w:rPr>
      </w:pPr>
    </w:p>
    <w:p w14:paraId="489C7912" w14:textId="3E893C5E" w:rsidR="0084225D" w:rsidRPr="0084225D" w:rsidRDefault="0084225D" w:rsidP="0084225D">
      <w:pPr>
        <w:rPr>
          <w:rFonts w:ascii="Calibri" w:hAnsi="Calibri" w:cs="Calibri"/>
        </w:rPr>
      </w:pPr>
      <w:r w:rsidRPr="0084225D">
        <w:rPr>
          <w:rFonts w:ascii="Calibri" w:hAnsi="Calibri" w:cs="Calibri"/>
          <w:b/>
          <w:bCs/>
        </w:rPr>
        <w:lastRenderedPageBreak/>
        <w:t>Birds of a Feather Gathering: </w:t>
      </w:r>
      <w:r w:rsidRPr="0084225D">
        <w:rPr>
          <w:rFonts w:ascii="Calibri" w:hAnsi="Calibri" w:cs="Calibri"/>
        </w:rPr>
        <w:t>Designed to build networks and explore ideas. Rather than giving a formal presentation, facilitators will prepare questions or ideas around a particular topic for participants to discuss.</w:t>
      </w:r>
    </w:p>
    <w:p w14:paraId="2C664921" w14:textId="77777777" w:rsidR="0084225D" w:rsidRDefault="0084225D" w:rsidP="0084225D">
      <w:pPr>
        <w:rPr>
          <w:rFonts w:ascii="Calibri" w:hAnsi="Calibri" w:cs="Calibri"/>
          <w:b/>
          <w:bCs/>
        </w:rPr>
      </w:pPr>
    </w:p>
    <w:p w14:paraId="35DD716B" w14:textId="2222CEDA" w:rsidR="0084225D" w:rsidRPr="0084225D" w:rsidRDefault="0084225D" w:rsidP="0084225D">
      <w:pPr>
        <w:rPr>
          <w:rFonts w:ascii="Calibri" w:hAnsi="Calibri" w:cs="Calibri"/>
        </w:rPr>
      </w:pPr>
      <w:r w:rsidRPr="0084225D">
        <w:rPr>
          <w:rFonts w:ascii="Calibri" w:hAnsi="Calibri" w:cs="Calibri"/>
          <w:b/>
          <w:bCs/>
        </w:rPr>
        <w:t>Panel:</w:t>
      </w:r>
      <w:r w:rsidRPr="0084225D">
        <w:rPr>
          <w:rFonts w:ascii="Calibri" w:hAnsi="Calibri" w:cs="Calibri"/>
        </w:rPr>
        <w:t> Three to four presenters in a moderated discussion, followed by questions from attendees.</w:t>
      </w:r>
    </w:p>
    <w:p w14:paraId="5361215A" w14:textId="77777777" w:rsidR="002D3E35" w:rsidRPr="002D3E35" w:rsidRDefault="002D3E35" w:rsidP="002D3E35">
      <w:pPr>
        <w:rPr>
          <w:rFonts w:ascii="Calibri" w:hAnsi="Calibri" w:cs="Calibri"/>
        </w:rPr>
      </w:pPr>
    </w:p>
    <w:p w14:paraId="4CB83217" w14:textId="77777777" w:rsidR="002D3E35" w:rsidRPr="002D3E35" w:rsidRDefault="002D3E35" w:rsidP="002D3E35">
      <w:pPr>
        <w:rPr>
          <w:rFonts w:ascii="Calibri" w:hAnsi="Calibri" w:cs="Calibri"/>
          <w:sz w:val="28"/>
          <w:szCs w:val="28"/>
        </w:rPr>
      </w:pPr>
      <w:r w:rsidRPr="002D3E35">
        <w:rPr>
          <w:rFonts w:ascii="Calibri" w:hAnsi="Calibri" w:cs="Calibri"/>
          <w:b/>
          <w:bCs/>
          <w:sz w:val="28"/>
          <w:szCs w:val="28"/>
        </w:rPr>
        <w:t>Session Strands</w:t>
      </w:r>
    </w:p>
    <w:p w14:paraId="60ED9EA7" w14:textId="77777777" w:rsidR="002D3E35" w:rsidRPr="0016311F" w:rsidRDefault="002D3E35" w:rsidP="002D3E35">
      <w:pPr>
        <w:rPr>
          <w:rFonts w:ascii="Calibri" w:hAnsi="Calibri" w:cs="Calibri"/>
          <w:b/>
          <w:bCs/>
        </w:rPr>
      </w:pPr>
    </w:p>
    <w:p w14:paraId="61781434" w14:textId="77777777" w:rsidR="0016311F" w:rsidRPr="0016311F" w:rsidRDefault="0016311F" w:rsidP="0016311F">
      <w:pPr>
        <w:pStyle w:val="paragraph"/>
        <w:spacing w:before="0" w:beforeAutospacing="0" w:after="0" w:afterAutospacing="0"/>
        <w:textAlignment w:val="baseline"/>
        <w:rPr>
          <w:rFonts w:ascii="Calibri" w:hAnsi="Calibri" w:cs="Calibri"/>
          <w:sz w:val="18"/>
          <w:szCs w:val="18"/>
        </w:rPr>
      </w:pPr>
      <w:r w:rsidRPr="0016311F">
        <w:rPr>
          <w:rStyle w:val="normaltextrun"/>
          <w:rFonts w:ascii="Calibri" w:eastAsiaTheme="majorEastAsia" w:hAnsi="Calibri" w:cs="Calibri"/>
          <w:b/>
          <w:bCs/>
        </w:rPr>
        <w:t>Strand 1: Enhancing Curriculum &amp; Instruction</w:t>
      </w:r>
      <w:r w:rsidRPr="0016311F">
        <w:rPr>
          <w:rStyle w:val="normaltextrun"/>
          <w:rFonts w:ascii="Calibri" w:eastAsiaTheme="majorEastAsia" w:hAnsi="Calibri" w:cs="Calibri"/>
        </w:rPr>
        <w:t> </w:t>
      </w:r>
      <w:r w:rsidRPr="0016311F">
        <w:rPr>
          <w:rStyle w:val="eop"/>
          <w:rFonts w:ascii="Calibri" w:eastAsiaTheme="majorEastAsia" w:hAnsi="Calibri" w:cs="Calibri"/>
        </w:rPr>
        <w:t> </w:t>
      </w:r>
    </w:p>
    <w:p w14:paraId="56ABECED" w14:textId="77777777" w:rsidR="0016311F" w:rsidRDefault="0016311F" w:rsidP="0016311F">
      <w:pPr>
        <w:pStyle w:val="paragraph"/>
        <w:shd w:val="clear" w:color="auto" w:fill="FFFFFF"/>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Sessions related to innovation in curricular and course design, instructional delivery, and exploration of trends in STEM K–12 and higher education curriculum and instruction. Sessions may also address variations in courses and sequencing from an operational perspective, as well as empowering programs to address current and future needs for STEM teacher development.</w:t>
      </w:r>
      <w:r>
        <w:rPr>
          <w:rStyle w:val="eop"/>
          <w:rFonts w:ascii="Aptos" w:eastAsiaTheme="majorEastAsia" w:hAnsi="Aptos" w:cs="Segoe UI"/>
        </w:rPr>
        <w:t> </w:t>
      </w:r>
    </w:p>
    <w:p w14:paraId="7C505F70" w14:textId="77777777" w:rsidR="0016311F" w:rsidRDefault="0016311F" w:rsidP="0016311F">
      <w:pPr>
        <w:pStyle w:val="paragraph"/>
        <w:shd w:val="clear" w:color="auto" w:fill="FFFFFF"/>
        <w:spacing w:before="0" w:beforeAutospacing="0" w:after="0" w:afterAutospacing="0"/>
        <w:textAlignment w:val="baseline"/>
        <w:rPr>
          <w:rFonts w:ascii="Segoe UI" w:hAnsi="Segoe UI" w:cs="Segoe UI"/>
          <w:sz w:val="18"/>
          <w:szCs w:val="18"/>
        </w:rPr>
      </w:pPr>
    </w:p>
    <w:p w14:paraId="1CAD185E" w14:textId="77777777" w:rsidR="0016311F" w:rsidRDefault="0016311F" w:rsidP="0016311F">
      <w:pPr>
        <w:pStyle w:val="paragraph"/>
        <w:shd w:val="clear" w:color="auto" w:fill="FFFFFF"/>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i/>
          <w:iCs/>
        </w:rPr>
        <w:t>Examples: reflective pedagogical and curricular approaches, implications of AI in educational spaces</w:t>
      </w:r>
      <w:r>
        <w:rPr>
          <w:rStyle w:val="normaltextrun"/>
          <w:rFonts w:ascii="Aptos" w:eastAsiaTheme="majorEastAsia" w:hAnsi="Aptos" w:cs="Segoe UI"/>
        </w:rPr>
        <w:t>,</w:t>
      </w:r>
      <w:r>
        <w:rPr>
          <w:rStyle w:val="normaltextrun"/>
          <w:rFonts w:ascii="Aptos" w:eastAsiaTheme="majorEastAsia" w:hAnsi="Aptos" w:cs="Segoe UI"/>
          <w:i/>
          <w:iCs/>
        </w:rPr>
        <w:t xml:space="preserve"> connecting STEM education to workforce, computer science and engineering topics, reenvisioning classroom experiences, empowering students in the classroom, transforming STEM instruction for the future of schooling</w:t>
      </w:r>
      <w:r>
        <w:rPr>
          <w:rStyle w:val="eop"/>
          <w:rFonts w:ascii="Aptos" w:eastAsiaTheme="majorEastAsia" w:hAnsi="Aptos" w:cs="Segoe UI"/>
        </w:rPr>
        <w:t> </w:t>
      </w:r>
    </w:p>
    <w:p w14:paraId="31E5C779" w14:textId="77777777" w:rsidR="0016311F" w:rsidRDefault="0016311F" w:rsidP="0016311F">
      <w:pPr>
        <w:pStyle w:val="paragraph"/>
        <w:shd w:val="clear" w:color="auto" w:fill="FFFFFF"/>
        <w:spacing w:before="0" w:beforeAutospacing="0" w:after="0" w:afterAutospacing="0"/>
        <w:textAlignment w:val="baseline"/>
        <w:rPr>
          <w:rFonts w:ascii="Segoe UI" w:hAnsi="Segoe UI" w:cs="Segoe UI"/>
          <w:sz w:val="18"/>
          <w:szCs w:val="18"/>
        </w:rPr>
      </w:pPr>
    </w:p>
    <w:p w14:paraId="378C8093" w14:textId="77777777" w:rsidR="0016311F" w:rsidRPr="0016311F" w:rsidRDefault="0016311F" w:rsidP="0016311F">
      <w:pPr>
        <w:pStyle w:val="paragraph"/>
        <w:spacing w:before="0" w:beforeAutospacing="0" w:after="0" w:afterAutospacing="0"/>
        <w:textAlignment w:val="baseline"/>
        <w:rPr>
          <w:rFonts w:ascii="Calibri" w:hAnsi="Calibri" w:cs="Calibri"/>
          <w:sz w:val="18"/>
          <w:szCs w:val="18"/>
        </w:rPr>
      </w:pPr>
      <w:r w:rsidRPr="0016311F">
        <w:rPr>
          <w:rStyle w:val="normaltextrun"/>
          <w:rFonts w:ascii="Calibri" w:eastAsiaTheme="majorEastAsia" w:hAnsi="Calibri" w:cs="Calibri"/>
          <w:b/>
          <w:bCs/>
        </w:rPr>
        <w:t>Strand 2: Building Powerful Communities </w:t>
      </w:r>
      <w:r w:rsidRPr="0016311F">
        <w:rPr>
          <w:rStyle w:val="eop"/>
          <w:rFonts w:ascii="Calibri" w:eastAsiaTheme="majorEastAsia" w:hAnsi="Calibri" w:cs="Calibri"/>
        </w:rPr>
        <w:t> </w:t>
      </w:r>
    </w:p>
    <w:p w14:paraId="242D6A9C" w14:textId="77777777" w:rsidR="0016311F" w:rsidRDefault="0016311F" w:rsidP="0016311F">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Sessions exploring the networks, partnerships, and collaborative practices that sustain and empower educators, students, and programs. Sessions in this strand may include how communities (within and beyond UTeach programs) foster connection, courage, mentorship, professional growth, and shared leadership.</w:t>
      </w:r>
      <w:r>
        <w:rPr>
          <w:rStyle w:val="normaltextrun"/>
          <w:rFonts w:ascii="Arial" w:eastAsiaTheme="majorEastAsia" w:hAnsi="Arial" w:cs="Arial"/>
        </w:rPr>
        <w:t> </w:t>
      </w:r>
      <w:r>
        <w:rPr>
          <w:rStyle w:val="eop"/>
          <w:rFonts w:ascii="Aptos" w:eastAsiaTheme="majorEastAsia" w:hAnsi="Aptos" w:cs="Segoe UI"/>
        </w:rPr>
        <w:t> </w:t>
      </w:r>
    </w:p>
    <w:p w14:paraId="59506E4A" w14:textId="77777777" w:rsidR="0016311F" w:rsidRDefault="0016311F" w:rsidP="0016311F">
      <w:pPr>
        <w:pStyle w:val="paragraph"/>
        <w:spacing w:before="0" w:beforeAutospacing="0" w:after="0" w:afterAutospacing="0"/>
        <w:textAlignment w:val="baseline"/>
        <w:rPr>
          <w:rFonts w:ascii="Segoe UI" w:hAnsi="Segoe UI" w:cs="Segoe UI"/>
          <w:sz w:val="18"/>
          <w:szCs w:val="18"/>
        </w:rPr>
      </w:pPr>
    </w:p>
    <w:p w14:paraId="7D5FA907" w14:textId="77777777" w:rsidR="0016311F" w:rsidRDefault="0016311F" w:rsidP="0016311F">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i/>
          <w:iCs/>
        </w:rPr>
        <w:t>Examples: building community in UTeach programs, crisis response and resilience, supporting UTeach student organizations, developing mentor teachers, durable skills, addressing teacher and student burnout, family engagement</w:t>
      </w:r>
      <w:r>
        <w:rPr>
          <w:rStyle w:val="eop"/>
          <w:rFonts w:ascii="Aptos" w:eastAsiaTheme="majorEastAsia" w:hAnsi="Aptos" w:cs="Segoe UI"/>
        </w:rPr>
        <w:t> </w:t>
      </w:r>
    </w:p>
    <w:p w14:paraId="14587310" w14:textId="77777777" w:rsidR="0016311F" w:rsidRDefault="0016311F" w:rsidP="0016311F">
      <w:pPr>
        <w:pStyle w:val="paragraph"/>
        <w:spacing w:before="0" w:beforeAutospacing="0" w:after="0" w:afterAutospacing="0"/>
        <w:textAlignment w:val="baseline"/>
        <w:rPr>
          <w:rFonts w:ascii="Segoe UI" w:hAnsi="Segoe UI" w:cs="Segoe UI"/>
          <w:sz w:val="18"/>
          <w:szCs w:val="18"/>
        </w:rPr>
      </w:pPr>
    </w:p>
    <w:p w14:paraId="59E460E3" w14:textId="77777777" w:rsidR="0016311F" w:rsidRPr="0016311F" w:rsidRDefault="0016311F" w:rsidP="0016311F">
      <w:pPr>
        <w:pStyle w:val="paragraph"/>
        <w:shd w:val="clear" w:color="auto" w:fill="FFFFFF"/>
        <w:spacing w:before="0" w:beforeAutospacing="0" w:after="0" w:afterAutospacing="0"/>
        <w:textAlignment w:val="baseline"/>
        <w:rPr>
          <w:rFonts w:ascii="Calibri" w:hAnsi="Calibri" w:cs="Calibri"/>
          <w:i/>
          <w:iCs/>
          <w:color w:val="0F4761"/>
          <w:sz w:val="18"/>
          <w:szCs w:val="18"/>
        </w:rPr>
      </w:pPr>
      <w:r w:rsidRPr="0016311F">
        <w:rPr>
          <w:rStyle w:val="normaltextrun"/>
          <w:rFonts w:ascii="Calibri" w:eastAsiaTheme="majorEastAsia" w:hAnsi="Calibri" w:cs="Calibri"/>
          <w:b/>
          <w:bCs/>
        </w:rPr>
        <w:t>Strand 3: Enhancing UTeach Operations </w:t>
      </w:r>
      <w:r w:rsidRPr="0016311F">
        <w:rPr>
          <w:rStyle w:val="eop"/>
          <w:rFonts w:ascii="Calibri" w:eastAsiaTheme="majorEastAsia" w:hAnsi="Calibri" w:cs="Calibri"/>
          <w:i/>
          <w:iCs/>
        </w:rPr>
        <w:t> </w:t>
      </w:r>
    </w:p>
    <w:p w14:paraId="2965BB29" w14:textId="77777777" w:rsidR="0016311F" w:rsidRDefault="0016311F" w:rsidP="0016311F">
      <w:pPr>
        <w:pStyle w:val="paragraph"/>
        <w:shd w:val="clear" w:color="auto" w:fill="FFFFFF"/>
        <w:spacing w:before="0" w:beforeAutospacing="0" w:after="0" w:afterAutospacing="0"/>
        <w:textAlignment w:val="baseline"/>
        <w:rPr>
          <w:rFonts w:ascii="Segoe UI" w:hAnsi="Segoe UI" w:cs="Segoe UI"/>
          <w:i/>
          <w:iCs/>
          <w:color w:val="0F4761"/>
          <w:sz w:val="18"/>
          <w:szCs w:val="18"/>
        </w:rPr>
      </w:pPr>
      <w:r>
        <w:rPr>
          <w:rStyle w:val="normaltextrun"/>
          <w:rFonts w:ascii="Aptos" w:eastAsiaTheme="majorEastAsia" w:hAnsi="Aptos" w:cs="Segoe UI"/>
        </w:rPr>
        <w:t>Sessions concentrating on UTeach program operational frameworks, university support, funding, and student recruitment and support. </w:t>
      </w:r>
      <w:r>
        <w:rPr>
          <w:rStyle w:val="eop"/>
          <w:rFonts w:ascii="Aptos" w:eastAsiaTheme="majorEastAsia" w:hAnsi="Aptos" w:cs="Segoe UI"/>
          <w:i/>
          <w:iCs/>
        </w:rPr>
        <w:t> </w:t>
      </w:r>
    </w:p>
    <w:p w14:paraId="3EC9CD71" w14:textId="77777777" w:rsidR="0016311F" w:rsidRDefault="0016311F" w:rsidP="0016311F">
      <w:pPr>
        <w:pStyle w:val="paragraph"/>
        <w:shd w:val="clear" w:color="auto" w:fill="FFFFFF"/>
        <w:spacing w:before="0" w:beforeAutospacing="0" w:after="0" w:afterAutospacing="0"/>
        <w:textAlignment w:val="baseline"/>
        <w:rPr>
          <w:rStyle w:val="eop"/>
          <w:rFonts w:ascii="Aptos" w:eastAsiaTheme="majorEastAsia" w:hAnsi="Aptos" w:cs="Segoe UI"/>
          <w:i/>
          <w:iCs/>
        </w:rPr>
      </w:pPr>
      <w:r>
        <w:rPr>
          <w:rStyle w:val="normaltextrun"/>
          <w:rFonts w:ascii="Aptos" w:eastAsiaTheme="majorEastAsia" w:hAnsi="Aptos" w:cs="Segoe UI"/>
          <w:i/>
          <w:iCs/>
        </w:rPr>
        <w:t>Examples: UTeach program implementation, operational transformations, recruitment and student support strategies, development or fundraising activities</w:t>
      </w:r>
      <w:r>
        <w:rPr>
          <w:rStyle w:val="eop"/>
          <w:rFonts w:ascii="Aptos" w:eastAsiaTheme="majorEastAsia" w:hAnsi="Aptos" w:cs="Segoe UI"/>
          <w:i/>
          <w:iCs/>
        </w:rPr>
        <w:t> </w:t>
      </w:r>
    </w:p>
    <w:p w14:paraId="2D4FAED8" w14:textId="77777777" w:rsidR="0016311F" w:rsidRDefault="0016311F" w:rsidP="0016311F">
      <w:pPr>
        <w:pStyle w:val="paragraph"/>
        <w:shd w:val="clear" w:color="auto" w:fill="FFFFFF"/>
        <w:spacing w:before="0" w:beforeAutospacing="0" w:after="0" w:afterAutospacing="0"/>
        <w:textAlignment w:val="baseline"/>
        <w:rPr>
          <w:rFonts w:ascii="Segoe UI" w:hAnsi="Segoe UI" w:cs="Segoe UI"/>
          <w:i/>
          <w:iCs/>
          <w:color w:val="0F4761"/>
          <w:sz w:val="18"/>
          <w:szCs w:val="18"/>
        </w:rPr>
      </w:pPr>
    </w:p>
    <w:p w14:paraId="5EDB2EB5" w14:textId="77777777" w:rsidR="0016311F" w:rsidRPr="0016311F" w:rsidRDefault="0016311F" w:rsidP="0016311F">
      <w:pPr>
        <w:pStyle w:val="paragraph"/>
        <w:spacing w:before="0" w:beforeAutospacing="0" w:after="0" w:afterAutospacing="0"/>
        <w:textAlignment w:val="baseline"/>
        <w:rPr>
          <w:rFonts w:ascii="Calibri" w:hAnsi="Calibri" w:cs="Calibri"/>
          <w:sz w:val="18"/>
          <w:szCs w:val="18"/>
        </w:rPr>
      </w:pPr>
      <w:r w:rsidRPr="0016311F">
        <w:rPr>
          <w:rStyle w:val="normaltextrun"/>
          <w:rFonts w:ascii="Calibri" w:eastAsiaTheme="majorEastAsia" w:hAnsi="Calibri" w:cs="Calibri"/>
          <w:b/>
          <w:bCs/>
        </w:rPr>
        <w:t>Strand 4: Research, Inquiries, and Investigations </w:t>
      </w:r>
      <w:r w:rsidRPr="0016311F">
        <w:rPr>
          <w:rStyle w:val="eop"/>
          <w:rFonts w:ascii="Calibri" w:eastAsiaTheme="majorEastAsia" w:hAnsi="Calibri" w:cs="Calibri"/>
        </w:rPr>
        <w:t> </w:t>
      </w:r>
    </w:p>
    <w:p w14:paraId="1A4358AC" w14:textId="77777777" w:rsidR="0016311F" w:rsidRDefault="0016311F" w:rsidP="0016311F">
      <w:pPr>
        <w:pStyle w:val="paragraph"/>
        <w:spacing w:before="0" w:beforeAutospacing="0" w:after="0" w:afterAutospacing="0"/>
        <w:textAlignment w:val="baseline"/>
        <w:rPr>
          <w:rStyle w:val="normaltextrun"/>
          <w:rFonts w:ascii="Aptos" w:eastAsiaTheme="majorEastAsia" w:hAnsi="Aptos" w:cs="Segoe UI"/>
        </w:rPr>
      </w:pPr>
      <w:r>
        <w:rPr>
          <w:rStyle w:val="eop"/>
          <w:rFonts w:ascii="Aptos" w:eastAsiaTheme="majorEastAsia" w:hAnsi="Aptos" w:cs="Segoe UI"/>
        </w:rPr>
        <w:t> </w:t>
      </w:r>
      <w:r>
        <w:rPr>
          <w:rStyle w:val="normaltextrun"/>
          <w:rFonts w:ascii="Aptos" w:eastAsiaTheme="majorEastAsia" w:hAnsi="Aptos" w:cs="Segoe UI"/>
        </w:rPr>
        <w:t xml:space="preserve">Sessions highlighting completed or ongoing research, collaborative studies, and inquiries that address innovation in STEM education. Sessions in this strand may showcase part </w:t>
      </w:r>
    </w:p>
    <w:p w14:paraId="0652B8E2" w14:textId="13F0DC62" w:rsidR="0016311F" w:rsidRDefault="0016311F" w:rsidP="0016311F">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or all of the research process—from identifying research questions and collecting data to analyzing results and applying findings to practice. Sessions may also include discussion of potential or upcoming research.</w:t>
      </w:r>
      <w:r>
        <w:rPr>
          <w:rStyle w:val="eop"/>
          <w:rFonts w:ascii="Aptos" w:eastAsiaTheme="majorEastAsia" w:hAnsi="Aptos" w:cs="Segoe UI"/>
        </w:rPr>
        <w:t> </w:t>
      </w:r>
    </w:p>
    <w:p w14:paraId="0F859D51" w14:textId="77777777" w:rsidR="0016311F" w:rsidRDefault="0016311F" w:rsidP="0016311F">
      <w:pPr>
        <w:pStyle w:val="paragraph"/>
        <w:spacing w:before="0" w:beforeAutospacing="0" w:after="0" w:afterAutospacing="0"/>
        <w:textAlignment w:val="baseline"/>
        <w:rPr>
          <w:rFonts w:ascii="Segoe UI" w:hAnsi="Segoe UI" w:cs="Segoe UI"/>
          <w:sz w:val="18"/>
          <w:szCs w:val="18"/>
        </w:rPr>
      </w:pPr>
    </w:p>
    <w:p w14:paraId="2E8B7125" w14:textId="77777777" w:rsidR="0016311F" w:rsidRDefault="0016311F" w:rsidP="0016311F">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i/>
          <w:iCs/>
        </w:rPr>
        <w:lastRenderedPageBreak/>
        <w:t xml:space="preserve">Examples: data-driven research and results, research design, identifying research questions, data analysis, </w:t>
      </w:r>
      <w:r>
        <w:rPr>
          <w:rStyle w:val="normaltextrun"/>
          <w:rFonts w:ascii="Aptos" w:eastAsiaTheme="majorEastAsia" w:hAnsi="Aptos" w:cs="Segoe UI"/>
          <w:i/>
          <w:iCs/>
          <w:color w:val="000000"/>
        </w:rPr>
        <w:t xml:space="preserve">applying findings to practice, </w:t>
      </w:r>
      <w:r>
        <w:rPr>
          <w:rStyle w:val="normaltextrun"/>
          <w:rFonts w:ascii="Aptos" w:eastAsiaTheme="majorEastAsia" w:hAnsi="Aptos" w:cs="Segoe UI"/>
          <w:i/>
          <w:iCs/>
        </w:rPr>
        <w:t>collaborative research projects, research done to enhance UTeach programs, innovations in K–12 and higher education STEM teaching and learning</w:t>
      </w:r>
      <w:r>
        <w:rPr>
          <w:rStyle w:val="eop"/>
          <w:rFonts w:ascii="Aptos" w:eastAsiaTheme="majorEastAsia" w:hAnsi="Aptos" w:cs="Segoe UI"/>
        </w:rPr>
        <w:t> </w:t>
      </w:r>
    </w:p>
    <w:p w14:paraId="2D305995" w14:textId="77777777" w:rsidR="0016311F" w:rsidRDefault="0016311F" w:rsidP="0016311F">
      <w:pPr>
        <w:pStyle w:val="paragraph"/>
        <w:spacing w:before="0" w:beforeAutospacing="0" w:after="0" w:afterAutospacing="0"/>
        <w:textAlignment w:val="baseline"/>
        <w:rPr>
          <w:rFonts w:ascii="Segoe UI" w:hAnsi="Segoe UI" w:cs="Segoe UI"/>
          <w:sz w:val="18"/>
          <w:szCs w:val="18"/>
        </w:rPr>
      </w:pPr>
    </w:p>
    <w:p w14:paraId="36807760" w14:textId="77777777" w:rsidR="0016311F" w:rsidRPr="0016311F" w:rsidRDefault="0016311F" w:rsidP="0016311F">
      <w:pPr>
        <w:pStyle w:val="paragraph"/>
        <w:spacing w:before="0" w:beforeAutospacing="0" w:after="0" w:afterAutospacing="0"/>
        <w:textAlignment w:val="baseline"/>
        <w:rPr>
          <w:rFonts w:ascii="Calibri" w:hAnsi="Calibri" w:cs="Calibri"/>
          <w:sz w:val="18"/>
          <w:szCs w:val="18"/>
        </w:rPr>
      </w:pPr>
      <w:r w:rsidRPr="0016311F">
        <w:rPr>
          <w:rStyle w:val="normaltextrun"/>
          <w:rFonts w:ascii="Calibri" w:eastAsiaTheme="majorEastAsia" w:hAnsi="Calibri" w:cs="Calibri"/>
          <w:b/>
          <w:bCs/>
        </w:rPr>
        <w:t>Strand 5: Empowering Preservice Teachers</w:t>
      </w:r>
      <w:r w:rsidRPr="0016311F">
        <w:rPr>
          <w:rStyle w:val="eop"/>
          <w:rFonts w:ascii="Calibri" w:eastAsiaTheme="majorEastAsia" w:hAnsi="Calibri" w:cs="Calibri"/>
        </w:rPr>
        <w:t> </w:t>
      </w:r>
    </w:p>
    <w:p w14:paraId="79707D08" w14:textId="77777777" w:rsidR="0016311F" w:rsidRDefault="0016311F" w:rsidP="0016311F">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Practical sessions for preservice teachers in UTeach programs.</w:t>
      </w:r>
      <w:r>
        <w:rPr>
          <w:rStyle w:val="eop"/>
          <w:rFonts w:ascii="Aptos" w:eastAsiaTheme="majorEastAsia" w:hAnsi="Aptos" w:cs="Segoe UI"/>
        </w:rPr>
        <w:t> </w:t>
      </w:r>
    </w:p>
    <w:p w14:paraId="7A5FF6EE" w14:textId="77777777" w:rsidR="0016311F" w:rsidRDefault="0016311F" w:rsidP="0016311F">
      <w:pPr>
        <w:pStyle w:val="paragraph"/>
        <w:spacing w:before="0" w:beforeAutospacing="0" w:after="0" w:afterAutospacing="0"/>
        <w:textAlignment w:val="baseline"/>
        <w:rPr>
          <w:rFonts w:ascii="Segoe UI" w:hAnsi="Segoe UI" w:cs="Segoe UI"/>
          <w:sz w:val="18"/>
          <w:szCs w:val="18"/>
        </w:rPr>
      </w:pPr>
    </w:p>
    <w:p w14:paraId="6B798FF8" w14:textId="77777777" w:rsidR="0016311F" w:rsidRDefault="0016311F" w:rsidP="0016311F">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i/>
          <w:iCs/>
        </w:rPr>
        <w:t>Examples: navigating courses and the K–12 classroom, résumé and interview tips, classroom management, supporting all learners in the classroom, managing self-care, leveraging student support structures, embracing leadership opportunities, surviving the first year in the classroom</w:t>
      </w:r>
      <w:r>
        <w:rPr>
          <w:rStyle w:val="eop"/>
          <w:rFonts w:ascii="Aptos" w:eastAsiaTheme="majorEastAsia" w:hAnsi="Aptos" w:cs="Segoe UI"/>
        </w:rPr>
        <w:t> </w:t>
      </w:r>
    </w:p>
    <w:p w14:paraId="6759440A" w14:textId="77777777" w:rsidR="002D3E35" w:rsidRDefault="002D3E35" w:rsidP="002D3E35">
      <w:pPr>
        <w:rPr>
          <w:rFonts w:ascii="Calibri" w:hAnsi="Calibri" w:cs="Calibri"/>
          <w:b/>
          <w:bCs/>
        </w:rPr>
      </w:pPr>
    </w:p>
    <w:p w14:paraId="3332242B" w14:textId="4F861ED2" w:rsidR="002D3E35" w:rsidRPr="002D3E35" w:rsidRDefault="002D3E35" w:rsidP="002D3E35">
      <w:pPr>
        <w:rPr>
          <w:rFonts w:ascii="Calibri" w:hAnsi="Calibri" w:cs="Calibri"/>
          <w:sz w:val="28"/>
          <w:szCs w:val="28"/>
        </w:rPr>
      </w:pPr>
      <w:r w:rsidRPr="002D3E35">
        <w:rPr>
          <w:rFonts w:ascii="Calibri" w:hAnsi="Calibri" w:cs="Calibri"/>
          <w:b/>
          <w:bCs/>
          <w:sz w:val="28"/>
          <w:szCs w:val="28"/>
        </w:rPr>
        <w:t>Posters</w:t>
      </w:r>
    </w:p>
    <w:p w14:paraId="25A252F3" w14:textId="77777777" w:rsidR="002D3E35" w:rsidRPr="002D3E35" w:rsidRDefault="002D3E35" w:rsidP="002D3E35">
      <w:pPr>
        <w:rPr>
          <w:rFonts w:ascii="Calibri" w:hAnsi="Calibri" w:cs="Calibri"/>
        </w:rPr>
      </w:pPr>
      <w:r w:rsidRPr="002D3E35">
        <w:rPr>
          <w:rFonts w:ascii="Calibri" w:hAnsi="Calibri" w:cs="Calibri"/>
        </w:rPr>
        <w:t>Anyone can submit a poster proposal. Posters can have only two presenters. </w:t>
      </w:r>
    </w:p>
    <w:p w14:paraId="5CACC066" w14:textId="77777777" w:rsidR="002D3E35" w:rsidRDefault="002D3E35" w:rsidP="002D3E35">
      <w:pPr>
        <w:rPr>
          <w:rFonts w:ascii="Calibri" w:hAnsi="Calibri" w:cs="Calibri"/>
        </w:rPr>
      </w:pPr>
    </w:p>
    <w:p w14:paraId="5F54F923" w14:textId="75690A76" w:rsidR="002D3E35" w:rsidRPr="002D3E35" w:rsidRDefault="00320511" w:rsidP="002D3E35">
      <w:pPr>
        <w:rPr>
          <w:rFonts w:ascii="Calibri" w:hAnsi="Calibri" w:cs="Calibri"/>
        </w:rPr>
      </w:pPr>
      <w:r w:rsidRPr="00320511">
        <w:rPr>
          <w:rFonts w:ascii="Calibri" w:hAnsi="Calibri" w:cs="Calibri"/>
        </w:rPr>
        <w:t>Students who submit posters are automatically entered into the student poster contest. Student posters can have no more than two presenters and are eligible for the contest only if </w:t>
      </w:r>
      <w:r w:rsidRPr="00320511">
        <w:rPr>
          <w:rFonts w:ascii="Calibri" w:hAnsi="Calibri" w:cs="Calibri"/>
          <w:b/>
          <w:bCs/>
        </w:rPr>
        <w:t>both</w:t>
      </w:r>
      <w:r w:rsidRPr="00320511">
        <w:rPr>
          <w:rFonts w:ascii="Calibri" w:hAnsi="Calibri" w:cs="Calibri"/>
        </w:rPr>
        <w:t> presenters are </w:t>
      </w:r>
      <w:r w:rsidRPr="00320511">
        <w:rPr>
          <w:rFonts w:ascii="Calibri" w:hAnsi="Calibri" w:cs="Calibri"/>
          <w:b/>
          <w:bCs/>
        </w:rPr>
        <w:t>undergraduates</w:t>
      </w:r>
      <w:r w:rsidRPr="00320511">
        <w:rPr>
          <w:rFonts w:ascii="Calibri" w:hAnsi="Calibri" w:cs="Calibri"/>
        </w:rPr>
        <w:t>.</w:t>
      </w:r>
    </w:p>
    <w:p w14:paraId="59E68AC8" w14:textId="77777777" w:rsidR="002D3E35" w:rsidRPr="002D3E35" w:rsidRDefault="002D3E35" w:rsidP="002D3E35">
      <w:pPr>
        <w:rPr>
          <w:rFonts w:ascii="Calibri" w:hAnsi="Calibri" w:cs="Calibri"/>
        </w:rPr>
      </w:pPr>
      <w:hyperlink r:id="rId7" w:tooltip="Poster Session" w:history="1">
        <w:r w:rsidRPr="002D3E35">
          <w:rPr>
            <w:rStyle w:val="Hyperlink"/>
            <w:rFonts w:ascii="Calibri" w:hAnsi="Calibri" w:cs="Calibri"/>
          </w:rPr>
          <w:t>Find poster competition criteria and other poster information here.</w:t>
        </w:r>
      </w:hyperlink>
    </w:p>
    <w:p w14:paraId="30462C50" w14:textId="77777777" w:rsidR="002D3E35" w:rsidRDefault="002D3E35" w:rsidP="002D3E35">
      <w:pPr>
        <w:rPr>
          <w:rFonts w:ascii="Calibri" w:hAnsi="Calibri" w:cs="Calibri"/>
          <w:b/>
          <w:bCs/>
        </w:rPr>
      </w:pPr>
    </w:p>
    <w:p w14:paraId="7C66F70A" w14:textId="6A5DEC7B" w:rsidR="002D3E35" w:rsidRPr="002D3E35" w:rsidRDefault="002D3E35" w:rsidP="002D3E35">
      <w:pPr>
        <w:rPr>
          <w:rFonts w:ascii="Calibri" w:hAnsi="Calibri" w:cs="Calibri"/>
        </w:rPr>
      </w:pPr>
      <w:r w:rsidRPr="002D3E35">
        <w:rPr>
          <w:rFonts w:ascii="Calibri" w:hAnsi="Calibri" w:cs="Calibri"/>
          <w:b/>
          <w:bCs/>
        </w:rPr>
        <w:t>Student Poster Strands</w:t>
      </w:r>
    </w:p>
    <w:p w14:paraId="282CAC07" w14:textId="77777777" w:rsidR="002D3E35" w:rsidRDefault="002D3E35" w:rsidP="002D3E35">
      <w:pPr>
        <w:rPr>
          <w:rFonts w:ascii="Calibri" w:hAnsi="Calibri" w:cs="Calibri"/>
          <w:b/>
          <w:bCs/>
        </w:rPr>
      </w:pPr>
    </w:p>
    <w:p w14:paraId="1520396A" w14:textId="0F1EB5AF" w:rsidR="002D3E35" w:rsidRPr="002D3E35" w:rsidRDefault="002D3E35" w:rsidP="002D3E35">
      <w:pPr>
        <w:rPr>
          <w:rFonts w:ascii="Calibri" w:hAnsi="Calibri" w:cs="Calibri"/>
        </w:rPr>
      </w:pPr>
      <w:r w:rsidRPr="002D3E35">
        <w:rPr>
          <w:rFonts w:ascii="Calibri" w:hAnsi="Calibri" w:cs="Calibri"/>
          <w:b/>
          <w:bCs/>
        </w:rPr>
        <w:t>Strand 1: Research:  </w:t>
      </w:r>
      <w:r w:rsidRPr="002D3E35">
        <w:rPr>
          <w:rFonts w:ascii="Calibri" w:hAnsi="Calibri" w:cs="Calibri"/>
        </w:rPr>
        <w:t>Posters focused on a research project conducted for a UTeach course.</w:t>
      </w:r>
    </w:p>
    <w:p w14:paraId="58AEA308" w14:textId="77777777" w:rsidR="002D3E35" w:rsidRDefault="002D3E35" w:rsidP="002D3E35">
      <w:pPr>
        <w:rPr>
          <w:rFonts w:ascii="Calibri" w:hAnsi="Calibri" w:cs="Calibri"/>
          <w:b/>
          <w:bCs/>
        </w:rPr>
      </w:pPr>
    </w:p>
    <w:p w14:paraId="104757E0" w14:textId="54D05DE3" w:rsidR="002D3E35" w:rsidRPr="002D3E35" w:rsidRDefault="002D3E35" w:rsidP="002D3E35">
      <w:pPr>
        <w:rPr>
          <w:rFonts w:ascii="Calibri" w:hAnsi="Calibri" w:cs="Calibri"/>
        </w:rPr>
      </w:pPr>
      <w:r w:rsidRPr="002D3E35">
        <w:rPr>
          <w:rFonts w:ascii="Calibri" w:hAnsi="Calibri" w:cs="Calibri"/>
          <w:b/>
          <w:bCs/>
        </w:rPr>
        <w:t>Strand 2: Course Exposition: </w:t>
      </w:r>
      <w:r w:rsidRPr="002D3E35">
        <w:rPr>
          <w:rFonts w:ascii="Calibri" w:hAnsi="Calibri" w:cs="Calibri"/>
        </w:rPr>
        <w:t>Posters focused on an essential idea of a UTeach course. </w:t>
      </w:r>
      <w:r w:rsidRPr="002D3E35">
        <w:rPr>
          <w:rFonts w:ascii="Calibri" w:hAnsi="Calibri" w:cs="Calibri"/>
          <w:i/>
          <w:iCs/>
        </w:rPr>
        <w:t>Examples: lesson plans or units, class projects, explorations of course concepts</w:t>
      </w:r>
    </w:p>
    <w:p w14:paraId="33FEEB59" w14:textId="77777777" w:rsidR="002D3E35" w:rsidRDefault="002D3E35" w:rsidP="002D3E35">
      <w:pPr>
        <w:rPr>
          <w:rFonts w:ascii="Calibri" w:hAnsi="Calibri" w:cs="Calibri"/>
          <w:b/>
          <w:bCs/>
        </w:rPr>
      </w:pPr>
    </w:p>
    <w:p w14:paraId="1C02E0FA" w14:textId="3EB15461" w:rsidR="002D3E35" w:rsidRPr="002D3E35" w:rsidRDefault="002D3E35" w:rsidP="002D3E35">
      <w:pPr>
        <w:rPr>
          <w:rFonts w:ascii="Calibri" w:hAnsi="Calibri" w:cs="Calibri"/>
        </w:rPr>
      </w:pPr>
      <w:r w:rsidRPr="002D3E35">
        <w:rPr>
          <w:rFonts w:ascii="Calibri" w:hAnsi="Calibri" w:cs="Calibri"/>
          <w:b/>
          <w:bCs/>
        </w:rPr>
        <w:t>Strand 3: Program Exposition: </w:t>
      </w:r>
      <w:r w:rsidRPr="002D3E35">
        <w:rPr>
          <w:rFonts w:ascii="Calibri" w:hAnsi="Calibri" w:cs="Calibri"/>
        </w:rPr>
        <w:t>Posters focused on an essential element of the UTeach program. </w:t>
      </w:r>
      <w:r w:rsidRPr="002D3E35">
        <w:rPr>
          <w:rFonts w:ascii="Calibri" w:hAnsi="Calibri" w:cs="Calibri"/>
          <w:i/>
          <w:iCs/>
        </w:rPr>
        <w:t>Examples: student organizations, internships, portfolios, student-led recruitment, peer advising, community space</w:t>
      </w:r>
    </w:p>
    <w:p w14:paraId="332B5359" w14:textId="77777777" w:rsidR="002D3E35" w:rsidRDefault="002D3E35" w:rsidP="002D3E35">
      <w:pPr>
        <w:rPr>
          <w:rFonts w:ascii="Calibri" w:hAnsi="Calibri" w:cs="Calibri"/>
          <w:b/>
          <w:bCs/>
        </w:rPr>
      </w:pPr>
    </w:p>
    <w:p w14:paraId="357D9DEE" w14:textId="55979491" w:rsidR="002D3E35" w:rsidRPr="002D3E35" w:rsidRDefault="002D3E35" w:rsidP="002D3E35">
      <w:pPr>
        <w:rPr>
          <w:rFonts w:ascii="Calibri" w:hAnsi="Calibri" w:cs="Calibri"/>
        </w:rPr>
      </w:pPr>
      <w:r w:rsidRPr="002D3E35">
        <w:rPr>
          <w:rFonts w:ascii="Calibri" w:hAnsi="Calibri" w:cs="Calibri"/>
          <w:b/>
          <w:bCs/>
        </w:rPr>
        <w:t>Non-Student Posters</w:t>
      </w:r>
    </w:p>
    <w:p w14:paraId="407AA201" w14:textId="77777777" w:rsidR="002D3E35" w:rsidRDefault="002D3E35" w:rsidP="002D3E35">
      <w:pPr>
        <w:rPr>
          <w:rFonts w:ascii="Calibri" w:hAnsi="Calibri" w:cs="Calibri"/>
        </w:rPr>
      </w:pPr>
    </w:p>
    <w:p w14:paraId="2F207566" w14:textId="72411B1A" w:rsidR="002D3E35" w:rsidRPr="002D3E35" w:rsidRDefault="002D3E35" w:rsidP="002D3E35">
      <w:pPr>
        <w:rPr>
          <w:rFonts w:ascii="Calibri" w:hAnsi="Calibri" w:cs="Calibri"/>
        </w:rPr>
      </w:pPr>
      <w:r w:rsidRPr="002D3E35">
        <w:rPr>
          <w:rFonts w:ascii="Calibri" w:hAnsi="Calibri" w:cs="Calibri"/>
        </w:rPr>
        <w:t>Non-student posters will not be added to the student poster contest. Presenters may include graduate students, inservice K–12 teachers, alumni, or other participant categories (e.g., UTeach program faculty, lab PI, mentors, etc.). </w:t>
      </w:r>
    </w:p>
    <w:p w14:paraId="68B7F60E" w14:textId="77777777" w:rsidR="002D3E35" w:rsidRDefault="002D3E35" w:rsidP="002D3E35">
      <w:pPr>
        <w:rPr>
          <w:rFonts w:ascii="Calibri" w:hAnsi="Calibri" w:cs="Calibri"/>
        </w:rPr>
      </w:pPr>
    </w:p>
    <w:p w14:paraId="0B449DE7" w14:textId="46B9B8C5" w:rsidR="002D3E35" w:rsidRPr="002D3E35" w:rsidRDefault="002D3E35" w:rsidP="002D3E35">
      <w:pPr>
        <w:rPr>
          <w:rFonts w:ascii="Calibri" w:hAnsi="Calibri" w:cs="Calibri"/>
        </w:rPr>
      </w:pPr>
      <w:r w:rsidRPr="002D3E35">
        <w:rPr>
          <w:rFonts w:ascii="Calibri" w:hAnsi="Calibri" w:cs="Calibri"/>
        </w:rPr>
        <w:t xml:space="preserve">Non-student posters can fall into any of categories from the </w:t>
      </w:r>
      <w:r w:rsidRPr="002D3E35">
        <w:rPr>
          <w:rFonts w:ascii="Calibri" w:hAnsi="Calibri" w:cs="Calibri"/>
          <w:b/>
          <w:bCs/>
        </w:rPr>
        <w:t>session</w:t>
      </w:r>
      <w:r w:rsidRPr="002D3E35">
        <w:rPr>
          <w:rFonts w:ascii="Calibri" w:hAnsi="Calibri" w:cs="Calibri"/>
        </w:rPr>
        <w:t xml:space="preserve"> strands. </w:t>
      </w:r>
      <w:r w:rsidR="00320511" w:rsidRPr="00320511">
        <w:rPr>
          <w:rFonts w:ascii="Calibri" w:hAnsi="Calibri" w:cs="Calibri"/>
        </w:rPr>
        <w:t>These posters may have more than two presenters; email us after you submit your proposal with the additional names.</w:t>
      </w:r>
    </w:p>
    <w:p w14:paraId="25AC9AC4" w14:textId="77777777" w:rsidR="002D3E35" w:rsidRPr="00AF13DE" w:rsidRDefault="002D3E35">
      <w:pPr>
        <w:rPr>
          <w:rFonts w:ascii="Calibri" w:hAnsi="Calibri" w:cs="Calibri"/>
        </w:rPr>
      </w:pPr>
    </w:p>
    <w:sectPr w:rsidR="002D3E35" w:rsidRPr="00AF1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F1D7B"/>
    <w:multiLevelType w:val="multilevel"/>
    <w:tmpl w:val="64C8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52391C"/>
    <w:multiLevelType w:val="multilevel"/>
    <w:tmpl w:val="46D0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6106951">
    <w:abstractNumId w:val="1"/>
  </w:num>
  <w:num w:numId="2" w16cid:durableId="1686905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DE"/>
    <w:rsid w:val="000A426E"/>
    <w:rsid w:val="000E702B"/>
    <w:rsid w:val="00122EE4"/>
    <w:rsid w:val="0016311F"/>
    <w:rsid w:val="001762CC"/>
    <w:rsid w:val="00277BD4"/>
    <w:rsid w:val="002D3E35"/>
    <w:rsid w:val="00320511"/>
    <w:rsid w:val="00330762"/>
    <w:rsid w:val="003375D5"/>
    <w:rsid w:val="003A2963"/>
    <w:rsid w:val="004A23C5"/>
    <w:rsid w:val="0055533A"/>
    <w:rsid w:val="007A11F9"/>
    <w:rsid w:val="007E365D"/>
    <w:rsid w:val="0084225D"/>
    <w:rsid w:val="008913E0"/>
    <w:rsid w:val="00953BF5"/>
    <w:rsid w:val="009D5362"/>
    <w:rsid w:val="00A170FA"/>
    <w:rsid w:val="00A50554"/>
    <w:rsid w:val="00A946D3"/>
    <w:rsid w:val="00AF13DE"/>
    <w:rsid w:val="00B71830"/>
    <w:rsid w:val="00B77932"/>
    <w:rsid w:val="00C03E39"/>
    <w:rsid w:val="00C23917"/>
    <w:rsid w:val="00DC2581"/>
    <w:rsid w:val="00F05C29"/>
    <w:rsid w:val="00F73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A0E5"/>
  <w15:chartTrackingRefBased/>
  <w15:docId w15:val="{1C1A6721-081A-564D-960C-D98C1312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3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3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3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3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3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3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3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3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3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3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3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3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3DE"/>
    <w:rPr>
      <w:rFonts w:eastAsiaTheme="majorEastAsia" w:cstheme="majorBidi"/>
      <w:color w:val="272727" w:themeColor="text1" w:themeTint="D8"/>
    </w:rPr>
  </w:style>
  <w:style w:type="paragraph" w:styleId="Title">
    <w:name w:val="Title"/>
    <w:basedOn w:val="Normal"/>
    <w:next w:val="Normal"/>
    <w:link w:val="TitleChar"/>
    <w:uiPriority w:val="10"/>
    <w:qFormat/>
    <w:rsid w:val="00AF13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3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3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13DE"/>
    <w:rPr>
      <w:i/>
      <w:iCs/>
      <w:color w:val="404040" w:themeColor="text1" w:themeTint="BF"/>
    </w:rPr>
  </w:style>
  <w:style w:type="paragraph" w:styleId="ListParagraph">
    <w:name w:val="List Paragraph"/>
    <w:basedOn w:val="Normal"/>
    <w:uiPriority w:val="34"/>
    <w:qFormat/>
    <w:rsid w:val="00AF13DE"/>
    <w:pPr>
      <w:ind w:left="720"/>
      <w:contextualSpacing/>
    </w:pPr>
  </w:style>
  <w:style w:type="character" w:styleId="IntenseEmphasis">
    <w:name w:val="Intense Emphasis"/>
    <w:basedOn w:val="DefaultParagraphFont"/>
    <w:uiPriority w:val="21"/>
    <w:qFormat/>
    <w:rsid w:val="00AF13DE"/>
    <w:rPr>
      <w:i/>
      <w:iCs/>
      <w:color w:val="0F4761" w:themeColor="accent1" w:themeShade="BF"/>
    </w:rPr>
  </w:style>
  <w:style w:type="paragraph" w:styleId="IntenseQuote">
    <w:name w:val="Intense Quote"/>
    <w:basedOn w:val="Normal"/>
    <w:next w:val="Normal"/>
    <w:link w:val="IntenseQuoteChar"/>
    <w:uiPriority w:val="30"/>
    <w:qFormat/>
    <w:rsid w:val="00AF1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3DE"/>
    <w:rPr>
      <w:i/>
      <w:iCs/>
      <w:color w:val="0F4761" w:themeColor="accent1" w:themeShade="BF"/>
    </w:rPr>
  </w:style>
  <w:style w:type="character" w:styleId="IntenseReference">
    <w:name w:val="Intense Reference"/>
    <w:basedOn w:val="DefaultParagraphFont"/>
    <w:uiPriority w:val="32"/>
    <w:qFormat/>
    <w:rsid w:val="00AF13DE"/>
    <w:rPr>
      <w:b/>
      <w:bCs/>
      <w:smallCaps/>
      <w:color w:val="0F4761" w:themeColor="accent1" w:themeShade="BF"/>
      <w:spacing w:val="5"/>
    </w:rPr>
  </w:style>
  <w:style w:type="character" w:styleId="Hyperlink">
    <w:name w:val="Hyperlink"/>
    <w:basedOn w:val="DefaultParagraphFont"/>
    <w:uiPriority w:val="99"/>
    <w:unhideWhenUsed/>
    <w:rsid w:val="00AF13DE"/>
    <w:rPr>
      <w:color w:val="467886" w:themeColor="hyperlink"/>
      <w:u w:val="single"/>
    </w:rPr>
  </w:style>
  <w:style w:type="character" w:styleId="UnresolvedMention">
    <w:name w:val="Unresolved Mention"/>
    <w:basedOn w:val="DefaultParagraphFont"/>
    <w:uiPriority w:val="99"/>
    <w:semiHidden/>
    <w:unhideWhenUsed/>
    <w:rsid w:val="00AF13DE"/>
    <w:rPr>
      <w:color w:val="605E5C"/>
      <w:shd w:val="clear" w:color="auto" w:fill="E1DFDD"/>
    </w:rPr>
  </w:style>
  <w:style w:type="character" w:styleId="FollowedHyperlink">
    <w:name w:val="FollowedHyperlink"/>
    <w:basedOn w:val="DefaultParagraphFont"/>
    <w:uiPriority w:val="99"/>
    <w:semiHidden/>
    <w:unhideWhenUsed/>
    <w:rsid w:val="007A11F9"/>
    <w:rPr>
      <w:color w:val="96607D" w:themeColor="followedHyperlink"/>
      <w:u w:val="single"/>
    </w:rPr>
  </w:style>
  <w:style w:type="paragraph" w:customStyle="1" w:styleId="paragraph">
    <w:name w:val="paragraph"/>
    <w:basedOn w:val="Normal"/>
    <w:rsid w:val="007A11F9"/>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A11F9"/>
  </w:style>
  <w:style w:type="character" w:customStyle="1" w:styleId="eop">
    <w:name w:val="eop"/>
    <w:basedOn w:val="DefaultParagraphFont"/>
    <w:rsid w:val="007A11F9"/>
  </w:style>
  <w:style w:type="character" w:styleId="Strong">
    <w:name w:val="Strong"/>
    <w:basedOn w:val="DefaultParagraphFont"/>
    <w:uiPriority w:val="22"/>
    <w:qFormat/>
    <w:rsid w:val="003205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4723">
      <w:bodyDiv w:val="1"/>
      <w:marLeft w:val="0"/>
      <w:marRight w:val="0"/>
      <w:marTop w:val="0"/>
      <w:marBottom w:val="0"/>
      <w:divBdr>
        <w:top w:val="none" w:sz="0" w:space="0" w:color="auto"/>
        <w:left w:val="none" w:sz="0" w:space="0" w:color="auto"/>
        <w:bottom w:val="none" w:sz="0" w:space="0" w:color="auto"/>
        <w:right w:val="none" w:sz="0" w:space="0" w:color="auto"/>
      </w:divBdr>
      <w:divsChild>
        <w:div w:id="1747336427">
          <w:marLeft w:val="0"/>
          <w:marRight w:val="0"/>
          <w:marTop w:val="0"/>
          <w:marBottom w:val="0"/>
          <w:divBdr>
            <w:top w:val="none" w:sz="0" w:space="0" w:color="auto"/>
            <w:left w:val="none" w:sz="0" w:space="0" w:color="auto"/>
            <w:bottom w:val="none" w:sz="0" w:space="0" w:color="auto"/>
            <w:right w:val="none" w:sz="0" w:space="0" w:color="auto"/>
          </w:divBdr>
        </w:div>
        <w:div w:id="253323695">
          <w:marLeft w:val="0"/>
          <w:marRight w:val="0"/>
          <w:marTop w:val="0"/>
          <w:marBottom w:val="0"/>
          <w:divBdr>
            <w:top w:val="none" w:sz="0" w:space="0" w:color="auto"/>
            <w:left w:val="none" w:sz="0" w:space="0" w:color="auto"/>
            <w:bottom w:val="none" w:sz="0" w:space="0" w:color="auto"/>
            <w:right w:val="none" w:sz="0" w:space="0" w:color="auto"/>
          </w:divBdr>
        </w:div>
      </w:divsChild>
    </w:div>
    <w:div w:id="327905381">
      <w:bodyDiv w:val="1"/>
      <w:marLeft w:val="0"/>
      <w:marRight w:val="0"/>
      <w:marTop w:val="0"/>
      <w:marBottom w:val="0"/>
      <w:divBdr>
        <w:top w:val="none" w:sz="0" w:space="0" w:color="auto"/>
        <w:left w:val="none" w:sz="0" w:space="0" w:color="auto"/>
        <w:bottom w:val="none" w:sz="0" w:space="0" w:color="auto"/>
        <w:right w:val="none" w:sz="0" w:space="0" w:color="auto"/>
      </w:divBdr>
    </w:div>
    <w:div w:id="918909282">
      <w:bodyDiv w:val="1"/>
      <w:marLeft w:val="0"/>
      <w:marRight w:val="0"/>
      <w:marTop w:val="0"/>
      <w:marBottom w:val="0"/>
      <w:divBdr>
        <w:top w:val="none" w:sz="0" w:space="0" w:color="auto"/>
        <w:left w:val="none" w:sz="0" w:space="0" w:color="auto"/>
        <w:bottom w:val="none" w:sz="0" w:space="0" w:color="auto"/>
        <w:right w:val="none" w:sz="0" w:space="0" w:color="auto"/>
      </w:divBdr>
    </w:div>
    <w:div w:id="1281886280">
      <w:bodyDiv w:val="1"/>
      <w:marLeft w:val="0"/>
      <w:marRight w:val="0"/>
      <w:marTop w:val="0"/>
      <w:marBottom w:val="0"/>
      <w:divBdr>
        <w:top w:val="none" w:sz="0" w:space="0" w:color="auto"/>
        <w:left w:val="none" w:sz="0" w:space="0" w:color="auto"/>
        <w:bottom w:val="none" w:sz="0" w:space="0" w:color="auto"/>
        <w:right w:val="none" w:sz="0" w:space="0" w:color="auto"/>
      </w:divBdr>
      <w:divsChild>
        <w:div w:id="1732800929">
          <w:marLeft w:val="0"/>
          <w:marRight w:val="0"/>
          <w:marTop w:val="0"/>
          <w:marBottom w:val="0"/>
          <w:divBdr>
            <w:top w:val="none" w:sz="0" w:space="0" w:color="auto"/>
            <w:left w:val="none" w:sz="0" w:space="0" w:color="auto"/>
            <w:bottom w:val="none" w:sz="0" w:space="0" w:color="auto"/>
            <w:right w:val="none" w:sz="0" w:space="0" w:color="auto"/>
          </w:divBdr>
        </w:div>
        <w:div w:id="1548684551">
          <w:marLeft w:val="0"/>
          <w:marRight w:val="0"/>
          <w:marTop w:val="0"/>
          <w:marBottom w:val="0"/>
          <w:divBdr>
            <w:top w:val="none" w:sz="0" w:space="0" w:color="auto"/>
            <w:left w:val="none" w:sz="0" w:space="0" w:color="auto"/>
            <w:bottom w:val="none" w:sz="0" w:space="0" w:color="auto"/>
            <w:right w:val="none" w:sz="0" w:space="0" w:color="auto"/>
          </w:divBdr>
        </w:div>
      </w:divsChild>
    </w:div>
    <w:div w:id="1359162639">
      <w:bodyDiv w:val="1"/>
      <w:marLeft w:val="0"/>
      <w:marRight w:val="0"/>
      <w:marTop w:val="0"/>
      <w:marBottom w:val="0"/>
      <w:divBdr>
        <w:top w:val="none" w:sz="0" w:space="0" w:color="auto"/>
        <w:left w:val="none" w:sz="0" w:space="0" w:color="auto"/>
        <w:bottom w:val="none" w:sz="0" w:space="0" w:color="auto"/>
        <w:right w:val="none" w:sz="0" w:space="0" w:color="auto"/>
      </w:divBdr>
    </w:div>
    <w:div w:id="1471511657">
      <w:bodyDiv w:val="1"/>
      <w:marLeft w:val="0"/>
      <w:marRight w:val="0"/>
      <w:marTop w:val="0"/>
      <w:marBottom w:val="0"/>
      <w:divBdr>
        <w:top w:val="none" w:sz="0" w:space="0" w:color="auto"/>
        <w:left w:val="none" w:sz="0" w:space="0" w:color="auto"/>
        <w:bottom w:val="none" w:sz="0" w:space="0" w:color="auto"/>
        <w:right w:val="none" w:sz="0" w:space="0" w:color="auto"/>
      </w:divBdr>
    </w:div>
    <w:div w:id="1899974341">
      <w:bodyDiv w:val="1"/>
      <w:marLeft w:val="0"/>
      <w:marRight w:val="0"/>
      <w:marTop w:val="0"/>
      <w:marBottom w:val="0"/>
      <w:divBdr>
        <w:top w:val="none" w:sz="0" w:space="0" w:color="auto"/>
        <w:left w:val="none" w:sz="0" w:space="0" w:color="auto"/>
        <w:bottom w:val="none" w:sz="0" w:space="0" w:color="auto"/>
        <w:right w:val="none" w:sz="0" w:space="0" w:color="auto"/>
      </w:divBdr>
    </w:div>
    <w:div w:id="197015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stitute.uteach.utexas.edu/pos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stitute.uteach.utexas.edu/proposals" TargetMode="External"/><Relationship Id="rId5" Type="http://schemas.openxmlformats.org/officeDocument/2006/relationships/hyperlink" Target="mailto:conference@uteach.utexas.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Winters</dc:creator>
  <cp:keywords/>
  <dc:description/>
  <cp:lastModifiedBy>Neumann, Ashlee</cp:lastModifiedBy>
  <cp:revision>2</cp:revision>
  <dcterms:created xsi:type="dcterms:W3CDTF">2025-12-04T20:03:00Z</dcterms:created>
  <dcterms:modified xsi:type="dcterms:W3CDTF">2025-12-04T20:03:00Z</dcterms:modified>
</cp:coreProperties>
</file>